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8F" w:rsidRPr="00E878EC" w:rsidRDefault="0005238F" w:rsidP="0005238F">
      <w:pPr>
        <w:pStyle w:val="NormalWeb"/>
        <w:pBdr>
          <w:bottom w:val="single" w:sz="6" w:space="8" w:color="E2E3E4"/>
        </w:pBdr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</w:rPr>
      </w:pPr>
      <w:r w:rsidRPr="00E878EC">
        <w:rPr>
          <w:rFonts w:asciiTheme="minorHAnsi" w:hAnsiTheme="minorHAnsi" w:cs="Arial"/>
          <w:b/>
        </w:rPr>
        <w:t>LA AGENDA 2030. EL RETO DE LOS OBJETIVOS DE DESARROLLO SOSTENIBLE</w:t>
      </w:r>
    </w:p>
    <w:p w:rsidR="00E878EC" w:rsidRPr="00E878EC" w:rsidRDefault="00E878EC" w:rsidP="00C150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 w:rsidRPr="00E878E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La Agenda 2030 es un</w:t>
      </w:r>
      <w:r w:rsidRPr="00E878EC">
        <w:rPr>
          <w:rFonts w:asciiTheme="minorHAnsi" w:hAnsiTheme="minorHAnsi"/>
        </w:rPr>
        <w:t xml:space="preserve"> recorrido colectivo </w:t>
      </w:r>
      <w:r>
        <w:rPr>
          <w:rFonts w:asciiTheme="minorHAnsi" w:hAnsiTheme="minorHAnsi"/>
        </w:rPr>
        <w:t>cuyo</w:t>
      </w:r>
      <w:r w:rsidRPr="00E878EC">
        <w:rPr>
          <w:rFonts w:asciiTheme="minorHAnsi" w:hAnsiTheme="minorHAnsi"/>
        </w:rPr>
        <w:t xml:space="preserve"> cometido prin</w:t>
      </w:r>
      <w:r w:rsidRPr="00E878EC">
        <w:rPr>
          <w:rFonts w:asciiTheme="minorHAnsi" w:hAnsiTheme="minorHAnsi"/>
        </w:rPr>
        <w:t xml:space="preserve">cipal </w:t>
      </w:r>
      <w:r w:rsidR="00C1504B">
        <w:rPr>
          <w:rFonts w:asciiTheme="minorHAnsi" w:hAnsiTheme="minorHAnsi"/>
        </w:rPr>
        <w:t>es no dejar a nadie atrás y</w:t>
      </w:r>
      <w:r w:rsidRPr="00E878EC">
        <w:rPr>
          <w:rFonts w:asciiTheme="minorHAnsi" w:hAnsiTheme="minorHAnsi"/>
        </w:rPr>
        <w:t xml:space="preserve"> </w:t>
      </w:r>
      <w:r w:rsidRPr="00E878EC">
        <w:rPr>
          <w:rStyle w:val="Textoennegrita"/>
          <w:rFonts w:asciiTheme="minorHAnsi" w:hAnsiTheme="minorHAnsi" w:cs="Arial"/>
        </w:rPr>
        <w:t>transformar nuestro mundo</w:t>
      </w:r>
      <w:r w:rsidR="00C1504B">
        <w:rPr>
          <w:rStyle w:val="Textoennegrita"/>
          <w:rFonts w:asciiTheme="minorHAnsi" w:hAnsiTheme="minorHAnsi" w:cs="Arial"/>
        </w:rPr>
        <w:t xml:space="preserve">. </w:t>
      </w:r>
      <w:r w:rsidR="00695421" w:rsidRPr="00695421">
        <w:rPr>
          <w:rStyle w:val="Textoennegrita"/>
          <w:rFonts w:asciiTheme="minorHAnsi" w:hAnsiTheme="minorHAnsi" w:cs="Arial"/>
          <w:b w:val="0"/>
        </w:rPr>
        <w:t>D</w:t>
      </w:r>
      <w:r w:rsidRPr="00695421">
        <w:rPr>
          <w:rFonts w:asciiTheme="minorHAnsi" w:hAnsiTheme="minorHAnsi" w:cs="Arial"/>
        </w:rPr>
        <w:t>esgrana</w:t>
      </w:r>
      <w:r w:rsidRPr="00E878EC">
        <w:rPr>
          <w:rFonts w:asciiTheme="minorHAnsi" w:hAnsiTheme="minorHAnsi" w:cs="Arial"/>
        </w:rPr>
        <w:t xml:space="preserve"> los objetivos de la comunidad internacional en el periodo 2016-2030</w:t>
      </w:r>
      <w:r w:rsidR="00695421">
        <w:rPr>
          <w:rFonts w:asciiTheme="minorHAnsi" w:hAnsiTheme="minorHAnsi" w:cs="Arial"/>
        </w:rPr>
        <w:t xml:space="preserve">, </w:t>
      </w:r>
      <w:r w:rsidRPr="00E878EC">
        <w:rPr>
          <w:rFonts w:asciiTheme="minorHAnsi" w:hAnsiTheme="minorHAnsi" w:cs="Arial"/>
        </w:rPr>
        <w:t>los Objetivos de Desarrollo Sostenible (ODS</w:t>
      </w:r>
      <w:r w:rsidR="00695421">
        <w:rPr>
          <w:rFonts w:asciiTheme="minorHAnsi" w:hAnsiTheme="minorHAnsi" w:cs="Arial"/>
        </w:rPr>
        <w:t>) que</w:t>
      </w:r>
      <w:r w:rsidR="00C1504B" w:rsidRPr="00E878EC">
        <w:rPr>
          <w:rFonts w:asciiTheme="minorHAnsi" w:hAnsiTheme="minorHAnsi" w:cs="Arial"/>
        </w:rPr>
        <w:t xml:space="preserve"> resultan más ambiciosos, participativos y, sobre todo, universales.</w:t>
      </w:r>
      <w:r w:rsidR="00A719C9">
        <w:rPr>
          <w:rFonts w:asciiTheme="minorHAnsi" w:hAnsiTheme="minorHAnsi" w:cs="Arial"/>
        </w:rPr>
        <w:t xml:space="preserve"> </w:t>
      </w:r>
      <w:r w:rsidR="00C1504B">
        <w:rPr>
          <w:rFonts w:asciiTheme="minorHAnsi" w:hAnsiTheme="minorHAnsi" w:cs="Arial"/>
        </w:rPr>
        <w:t>Estos h</w:t>
      </w:r>
      <w:r w:rsidRPr="00E878EC">
        <w:rPr>
          <w:rFonts w:asciiTheme="minorHAnsi" w:hAnsiTheme="minorHAnsi" w:cs="Arial"/>
        </w:rPr>
        <w:t>an sido redactados en un proceso de consulta internacional sin precedentes, coordinado por las Naciones Unidas, que comenzó en 2012 y finaliza en septiembre de 2015 con su anuncio formal en la Asamblea de las Naciones Unidas.</w:t>
      </w:r>
    </w:p>
    <w:p w:rsidR="00E878EC" w:rsidRPr="00E878EC" w:rsidRDefault="00E878EC" w:rsidP="00C150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 w:rsidRPr="00E878EC">
        <w:rPr>
          <w:rFonts w:asciiTheme="minorHAnsi" w:hAnsiTheme="minorHAnsi" w:cs="Arial"/>
        </w:rPr>
        <w:tab/>
      </w:r>
      <w:r w:rsidRPr="00E878EC">
        <w:rPr>
          <w:rFonts w:asciiTheme="minorHAnsi" w:hAnsiTheme="minorHAnsi" w:cs="Arial"/>
        </w:rPr>
        <w:t xml:space="preserve">La agenda 2030 gira </w:t>
      </w:r>
      <w:r w:rsidR="00C1504B">
        <w:rPr>
          <w:rFonts w:asciiTheme="minorHAnsi" w:hAnsiTheme="minorHAnsi" w:cs="Arial"/>
        </w:rPr>
        <w:t xml:space="preserve">entorno a cinco ejes centrales: </w:t>
      </w:r>
      <w:r w:rsidRPr="00E878EC">
        <w:rPr>
          <w:rStyle w:val="Textoennegrita"/>
          <w:rFonts w:asciiTheme="minorHAnsi" w:hAnsiTheme="minorHAnsi" w:cs="Arial"/>
        </w:rPr>
        <w:t>PLANETA, PERSONAS, PROSPERIDAD, PAZ Y ALIANZAS</w:t>
      </w:r>
      <w:r w:rsidR="00C1504B">
        <w:rPr>
          <w:rFonts w:asciiTheme="minorHAnsi" w:hAnsiTheme="minorHAnsi" w:cs="Arial"/>
        </w:rPr>
        <w:t xml:space="preserve"> </w:t>
      </w:r>
      <w:r w:rsidRPr="00E878EC">
        <w:rPr>
          <w:rFonts w:asciiTheme="minorHAnsi" w:hAnsiTheme="minorHAnsi" w:cs="Arial"/>
        </w:rPr>
        <w:t xml:space="preserve">–denominadas en inglés, las 5 P: </w:t>
      </w:r>
      <w:proofErr w:type="spellStart"/>
      <w:r w:rsidRPr="00E878EC">
        <w:rPr>
          <w:rFonts w:asciiTheme="minorHAnsi" w:hAnsiTheme="minorHAnsi" w:cs="Arial"/>
        </w:rPr>
        <w:t>Planet</w:t>
      </w:r>
      <w:proofErr w:type="spellEnd"/>
      <w:r w:rsidRPr="00E878EC">
        <w:rPr>
          <w:rFonts w:asciiTheme="minorHAnsi" w:hAnsiTheme="minorHAnsi" w:cs="Arial"/>
        </w:rPr>
        <w:t xml:space="preserve">, </w:t>
      </w:r>
      <w:proofErr w:type="spellStart"/>
      <w:r w:rsidRPr="00E878EC">
        <w:rPr>
          <w:rFonts w:asciiTheme="minorHAnsi" w:hAnsiTheme="minorHAnsi" w:cs="Arial"/>
        </w:rPr>
        <w:t>People</w:t>
      </w:r>
      <w:proofErr w:type="spellEnd"/>
      <w:r w:rsidRPr="00E878EC">
        <w:rPr>
          <w:rFonts w:asciiTheme="minorHAnsi" w:hAnsiTheme="minorHAnsi" w:cs="Arial"/>
        </w:rPr>
        <w:t xml:space="preserve">, </w:t>
      </w:r>
      <w:proofErr w:type="spellStart"/>
      <w:r w:rsidRPr="00E878EC">
        <w:rPr>
          <w:rFonts w:asciiTheme="minorHAnsi" w:hAnsiTheme="minorHAnsi" w:cs="Arial"/>
        </w:rPr>
        <w:t>Prosperity</w:t>
      </w:r>
      <w:proofErr w:type="spellEnd"/>
      <w:r w:rsidRPr="00E878EC">
        <w:rPr>
          <w:rFonts w:asciiTheme="minorHAnsi" w:hAnsiTheme="minorHAnsi" w:cs="Arial"/>
        </w:rPr>
        <w:t xml:space="preserve">, </w:t>
      </w:r>
      <w:proofErr w:type="spellStart"/>
      <w:r w:rsidRPr="00E878EC">
        <w:rPr>
          <w:rFonts w:asciiTheme="minorHAnsi" w:hAnsiTheme="minorHAnsi" w:cs="Arial"/>
        </w:rPr>
        <w:t>Peace</w:t>
      </w:r>
      <w:proofErr w:type="spellEnd"/>
      <w:r w:rsidRPr="00E878EC">
        <w:rPr>
          <w:rFonts w:asciiTheme="minorHAnsi" w:hAnsiTheme="minorHAnsi" w:cs="Arial"/>
        </w:rPr>
        <w:t xml:space="preserve">, </w:t>
      </w:r>
      <w:proofErr w:type="spellStart"/>
      <w:r w:rsidRPr="00E878EC">
        <w:rPr>
          <w:rFonts w:asciiTheme="minorHAnsi" w:hAnsiTheme="minorHAnsi" w:cs="Arial"/>
        </w:rPr>
        <w:t>Partnership</w:t>
      </w:r>
      <w:proofErr w:type="spellEnd"/>
      <w:r w:rsidRPr="00E878EC">
        <w:rPr>
          <w:rFonts w:asciiTheme="minorHAnsi" w:hAnsiTheme="minorHAnsi" w:cs="Arial"/>
        </w:rPr>
        <w:t>- .</w:t>
      </w:r>
    </w:p>
    <w:p w:rsidR="00E878EC" w:rsidRPr="00E878EC" w:rsidRDefault="00E878EC" w:rsidP="00C150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 w:rsidRPr="00E878EC">
        <w:rPr>
          <w:rFonts w:asciiTheme="minorHAnsi" w:hAnsiTheme="minorHAnsi" w:cs="Arial"/>
        </w:rPr>
        <w:tab/>
      </w:r>
      <w:r w:rsidR="00D802F6">
        <w:rPr>
          <w:rFonts w:asciiTheme="minorHAnsi" w:hAnsiTheme="minorHAnsi" w:cs="Arial"/>
        </w:rPr>
        <w:t>E</w:t>
      </w:r>
      <w:r w:rsidRPr="00E878EC">
        <w:rPr>
          <w:rFonts w:asciiTheme="minorHAnsi" w:hAnsiTheme="minorHAnsi" w:cs="Arial"/>
        </w:rPr>
        <w:t>stá integrada por 17 objetivos de desa</w:t>
      </w:r>
      <w:r w:rsidR="00D802F6">
        <w:rPr>
          <w:rFonts w:asciiTheme="minorHAnsi" w:hAnsiTheme="minorHAnsi" w:cs="Arial"/>
        </w:rPr>
        <w:t>rrollo sostenible y 169 metas, estos s</w:t>
      </w:r>
      <w:r w:rsidRPr="00E878EC">
        <w:rPr>
          <w:rFonts w:asciiTheme="minorHAnsi" w:hAnsiTheme="minorHAnsi" w:cs="Arial"/>
        </w:rPr>
        <w:t>uponen un nuevo reto de la comunidad internacional para</w:t>
      </w:r>
      <w:r w:rsidRPr="00E878EC">
        <w:rPr>
          <w:rFonts w:asciiTheme="minorHAnsi" w:hAnsiTheme="minorHAnsi" w:cs="Arial"/>
        </w:rPr>
        <w:t>:</w:t>
      </w:r>
    </w:p>
    <w:p w:rsidR="00E878EC" w:rsidRPr="00E878EC" w:rsidRDefault="00E878EC" w:rsidP="00C150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 w:rsidRPr="00E878EC">
        <w:rPr>
          <w:rFonts w:asciiTheme="minorHAnsi" w:hAnsiTheme="minorHAnsi"/>
        </w:rPr>
        <w:t>liberar a la humanidad de la pobreza</w:t>
      </w:r>
    </w:p>
    <w:p w:rsidR="00E878EC" w:rsidRPr="00E878EC" w:rsidRDefault="00E878EC" w:rsidP="00C150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 w:rsidRPr="00E878EC">
        <w:rPr>
          <w:rFonts w:asciiTheme="minorHAnsi" w:hAnsiTheme="minorHAnsi"/>
        </w:rPr>
        <w:t>asegurar un planeta sano para las generaciones futuras</w:t>
      </w:r>
    </w:p>
    <w:p w:rsidR="00E878EC" w:rsidRPr="00E878EC" w:rsidRDefault="00E878EC" w:rsidP="000523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 w:rsidRPr="00E878EC">
        <w:rPr>
          <w:rFonts w:asciiTheme="minorHAnsi" w:hAnsiTheme="minorHAnsi"/>
        </w:rPr>
        <w:t xml:space="preserve"> </w:t>
      </w:r>
      <w:r w:rsidRPr="00E878EC">
        <w:rPr>
          <w:rFonts w:asciiTheme="minorHAnsi" w:hAnsiTheme="minorHAnsi"/>
        </w:rPr>
        <w:t>construir sociedades pacíficas e inclusivas como cimiento para garantizar vidas dignas para todos</w:t>
      </w:r>
      <w:r w:rsidRPr="00E878EC">
        <w:rPr>
          <w:rFonts w:asciiTheme="minorHAnsi" w:hAnsiTheme="minorHAnsi"/>
        </w:rPr>
        <w:t>/as</w:t>
      </w:r>
    </w:p>
    <w:p w:rsidR="00E878EC" w:rsidRPr="00E878EC" w:rsidRDefault="00E878EC" w:rsidP="000523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 w:rsidRPr="00E878EC">
        <w:rPr>
          <w:rFonts w:asciiTheme="minorHAnsi" w:hAnsiTheme="minorHAnsi" w:cs="Arial"/>
        </w:rPr>
        <w:t>extender el acceso a los derechos humanos</w:t>
      </w:r>
    </w:p>
    <w:p w:rsidR="00E878EC" w:rsidRDefault="00E878EC" w:rsidP="000523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 w:rsidRPr="00E878EC">
        <w:rPr>
          <w:rFonts w:asciiTheme="minorHAnsi" w:hAnsiTheme="minorHAnsi" w:cs="Arial"/>
        </w:rPr>
        <w:t>lograr un desarrollo económico global sostenible y respetuoso con el planeta y los recursos que ofrece.</w:t>
      </w:r>
    </w:p>
    <w:p w:rsidR="00695421" w:rsidRDefault="00695421" w:rsidP="000523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</w:p>
    <w:p w:rsidR="00695421" w:rsidRPr="00D802F6" w:rsidRDefault="00D802F6" w:rsidP="0005238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FF0000"/>
        </w:rPr>
      </w:pPr>
      <w:r w:rsidRPr="00D802F6">
        <w:rPr>
          <w:rFonts w:asciiTheme="minorHAnsi" w:hAnsiTheme="minorHAnsi" w:cs="Arial"/>
          <w:color w:val="FF0000"/>
        </w:rPr>
        <w:t>¿QUÉ PODEMOS HACER DESDE NUESTRO CENTRO?</w:t>
      </w:r>
    </w:p>
    <w:p w:rsidR="00D802F6" w:rsidRDefault="00D802F6" w:rsidP="000523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Durante todo el curso 18-19 llevamos reali</w:t>
      </w:r>
      <w:r w:rsidR="0005238F">
        <w:rPr>
          <w:rFonts w:asciiTheme="minorHAnsi" w:hAnsiTheme="minorHAnsi" w:cs="Arial"/>
        </w:rPr>
        <w:t>zando actividades que desarrolla</w:t>
      </w:r>
      <w:r>
        <w:rPr>
          <w:rFonts w:asciiTheme="minorHAnsi" w:hAnsiTheme="minorHAnsi" w:cs="Arial"/>
        </w:rPr>
        <w:t xml:space="preserve">n estos </w:t>
      </w:r>
      <w:r w:rsidR="0005238F">
        <w:rPr>
          <w:rFonts w:asciiTheme="minorHAnsi" w:hAnsiTheme="minorHAnsi" w:cs="Arial"/>
        </w:rPr>
        <w:t xml:space="preserve">17 </w:t>
      </w:r>
      <w:r>
        <w:rPr>
          <w:rFonts w:asciiTheme="minorHAnsi" w:hAnsiTheme="minorHAnsi" w:cs="Arial"/>
        </w:rPr>
        <w:t xml:space="preserve">Objetivos de Desarrollo Sostenible y que </w:t>
      </w:r>
      <w:r w:rsidR="0005238F">
        <w:rPr>
          <w:rFonts w:asciiTheme="minorHAnsi" w:hAnsiTheme="minorHAnsi" w:cs="Arial"/>
        </w:rPr>
        <w:t>le</w:t>
      </w:r>
      <w:r>
        <w:rPr>
          <w:rFonts w:asciiTheme="minorHAnsi" w:hAnsiTheme="minorHAnsi" w:cs="Arial"/>
        </w:rPr>
        <w:t xml:space="preserve"> da</w:t>
      </w:r>
      <w:r w:rsidR="0005238F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 visibilidad y difusión.</w:t>
      </w:r>
    </w:p>
    <w:p w:rsidR="0005238F" w:rsidRDefault="0005238F" w:rsidP="000523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Para ello hemos comenzado planificando los </w:t>
      </w:r>
      <w:r w:rsidRPr="00742B50">
        <w:rPr>
          <w:rFonts w:asciiTheme="minorHAnsi" w:hAnsiTheme="minorHAnsi" w:cs="Arial"/>
          <w:b/>
        </w:rPr>
        <w:t>proyectos vert</w:t>
      </w:r>
      <w:r w:rsidR="0030716B" w:rsidRPr="00742B50">
        <w:rPr>
          <w:rFonts w:asciiTheme="minorHAnsi" w:hAnsiTheme="minorHAnsi" w:cs="Arial"/>
          <w:b/>
        </w:rPr>
        <w:t>ebrales</w:t>
      </w:r>
      <w:r w:rsidR="0030716B">
        <w:rPr>
          <w:rFonts w:asciiTheme="minorHAnsi" w:hAnsiTheme="minorHAnsi" w:cs="Arial"/>
        </w:rPr>
        <w:t xml:space="preserve"> del centro con tareas </w:t>
      </w:r>
      <w:r w:rsidR="00651304">
        <w:rPr>
          <w:rFonts w:asciiTheme="minorHAnsi" w:hAnsiTheme="minorHAnsi" w:cs="Arial"/>
        </w:rPr>
        <w:t>relativas a los temas que se trabajan en la Agenda:</w:t>
      </w:r>
    </w:p>
    <w:p w:rsidR="001A0ECD" w:rsidRDefault="001A0ECD" w:rsidP="000523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</w:p>
    <w:p w:rsidR="00742B50" w:rsidRPr="001A0ECD" w:rsidRDefault="00651304" w:rsidP="001A0E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proofErr w:type="gramStart"/>
      <w:r w:rsidRPr="001A0ECD">
        <w:rPr>
          <w:rFonts w:asciiTheme="minorHAnsi" w:hAnsiTheme="minorHAnsi" w:cs="Arial"/>
          <w:b/>
        </w:rPr>
        <w:t>desde</w:t>
      </w:r>
      <w:proofErr w:type="gramEnd"/>
      <w:r w:rsidRPr="001A0ECD">
        <w:rPr>
          <w:rFonts w:asciiTheme="minorHAnsi" w:hAnsiTheme="minorHAnsi" w:cs="Arial"/>
          <w:b/>
        </w:rPr>
        <w:t xml:space="preserve"> ECOESCUELAS: </w:t>
      </w:r>
      <w:r w:rsidR="00742B50" w:rsidRPr="001A0ECD">
        <w:rPr>
          <w:rFonts w:asciiTheme="minorHAnsi" w:hAnsiTheme="minorHAnsi" w:cs="Arial"/>
          <w:b/>
        </w:rPr>
        <w:t>el agua, la energía, los materiales y residuos</w:t>
      </w:r>
      <w:r w:rsidR="001A0ECD" w:rsidRPr="001A0ECD">
        <w:rPr>
          <w:rFonts w:asciiTheme="minorHAnsi" w:hAnsiTheme="minorHAnsi" w:cs="Arial"/>
          <w:b/>
        </w:rPr>
        <w:t>, entorno físico y humano</w:t>
      </w:r>
      <w:r w:rsidR="00742B50" w:rsidRPr="001A0ECD">
        <w:rPr>
          <w:rFonts w:asciiTheme="minorHAnsi" w:hAnsiTheme="minorHAnsi" w:cs="Arial"/>
          <w:b/>
        </w:rPr>
        <w:t>…</w:t>
      </w:r>
    </w:p>
    <w:p w:rsidR="00742B50" w:rsidRDefault="00742B50" w:rsidP="00742B50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ODS nº 3. Garantizar una vida sana y promover el bienestar de todos/as a todas las edades.</w:t>
      </w:r>
    </w:p>
    <w:p w:rsidR="00742B50" w:rsidRDefault="00742B50" w:rsidP="00742B50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ODS nº 4. Garantizar una educación inclusiva y equitativa de calidad y promover oportunidades de aprendizaje permanente para todos/as.</w:t>
      </w:r>
    </w:p>
    <w:p w:rsidR="00742B50" w:rsidRDefault="00742B50" w:rsidP="00742B50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ODS Nº 6. Garantizar la disponibilidad y la gestión sostenible del agua y el saneamiento para todos </w:t>
      </w:r>
    </w:p>
    <w:p w:rsidR="00742B50" w:rsidRDefault="00742B50" w:rsidP="00742B50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ODS Nº 7. Garantizar el acceso a una energía asequible, segura, sostenible y moderna para todos </w:t>
      </w:r>
    </w:p>
    <w:p w:rsidR="00742B50" w:rsidRDefault="00742B50" w:rsidP="00742B50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ODS Nº 10. Reducir la desigualdad en los países y entre ellos </w:t>
      </w:r>
    </w:p>
    <w:p w:rsidR="00742B50" w:rsidRDefault="00742B50" w:rsidP="00742B50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ODS Nº 12. Garantizar modalidades de consumo y producción sostenibles.</w:t>
      </w:r>
    </w:p>
    <w:p w:rsidR="00742B50" w:rsidRDefault="00742B50" w:rsidP="00742B50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ODS Nº 13. Adoptar medidas urgentes para combatir el cambio climático y sus efectos.</w:t>
      </w:r>
    </w:p>
    <w:p w:rsidR="00742B50" w:rsidRDefault="00742B50" w:rsidP="00742B50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ODS Nº 14. Conservar y utilizar sosteniblemente los océanos, los mares y los recursos marinos para el desarrollo sostenible.</w:t>
      </w:r>
    </w:p>
    <w:p w:rsidR="00742B50" w:rsidRDefault="00742B50" w:rsidP="00742B50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ODS Nº 15. Gestionar sosteniblemente los </w:t>
      </w:r>
      <w:r w:rsidRPr="001A0ECD">
        <w:rPr>
          <w:rFonts w:asciiTheme="minorHAnsi" w:hAnsiTheme="minorHAnsi"/>
        </w:rPr>
        <w:t>bosques, luchar contra la desertificación, detener e invertir la degradación de las tierras y detener la pérdida de biodiversidad</w:t>
      </w:r>
      <w:r w:rsidR="001A0ECD">
        <w:rPr>
          <w:rFonts w:asciiTheme="minorHAnsi" w:hAnsiTheme="minorHAnsi"/>
        </w:rPr>
        <w:t>.</w:t>
      </w:r>
    </w:p>
    <w:p w:rsidR="001A0ECD" w:rsidRDefault="001A0ECD" w:rsidP="001A0ECD">
      <w:pPr>
        <w:pStyle w:val="Standard"/>
        <w:jc w:val="both"/>
        <w:rPr>
          <w:rFonts w:asciiTheme="minorHAnsi" w:hAnsiTheme="minorHAnsi"/>
        </w:rPr>
      </w:pPr>
    </w:p>
    <w:p w:rsidR="001A0ECD" w:rsidRDefault="001A0ECD" w:rsidP="001A0ECD">
      <w:pPr>
        <w:pStyle w:val="Standard"/>
        <w:jc w:val="both"/>
        <w:rPr>
          <w:rFonts w:asciiTheme="minorHAnsi" w:hAnsiTheme="minorHAnsi"/>
        </w:rPr>
      </w:pPr>
    </w:p>
    <w:p w:rsidR="00A719C9" w:rsidRDefault="00A719C9" w:rsidP="001A0ECD">
      <w:pPr>
        <w:pStyle w:val="Standard"/>
        <w:jc w:val="both"/>
        <w:rPr>
          <w:rFonts w:asciiTheme="minorHAnsi" w:hAnsiTheme="minorHAnsi"/>
        </w:rPr>
      </w:pPr>
      <w:r w:rsidRPr="00A719C9">
        <w:rPr>
          <w:rFonts w:asciiTheme="minorHAnsi" w:hAnsiTheme="minorHAnsi"/>
          <w:noProof/>
          <w:lang w:eastAsia="es-ES" w:bidi="ar-SA"/>
        </w:rPr>
        <w:drawing>
          <wp:inline distT="0" distB="0" distL="0" distR="0">
            <wp:extent cx="5400040" cy="5400040"/>
            <wp:effectExtent l="0" t="0" r="0" b="0"/>
            <wp:docPr id="1" name="Imagen 1" descr="C:\Users\Usuario\Downloads\20190312_19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20190312_191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C9" w:rsidRDefault="00A719C9" w:rsidP="001A0ECD">
      <w:pPr>
        <w:pStyle w:val="Standard"/>
        <w:jc w:val="both"/>
        <w:rPr>
          <w:rFonts w:asciiTheme="minorHAnsi" w:hAnsiTheme="minorHAnsi"/>
        </w:rPr>
      </w:pPr>
    </w:p>
    <w:p w:rsidR="00742B50" w:rsidRPr="001A0ECD" w:rsidRDefault="00742B50" w:rsidP="00742B5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="Arial"/>
          <w:b/>
        </w:rPr>
      </w:pPr>
      <w:r w:rsidRPr="001A0ECD">
        <w:rPr>
          <w:rFonts w:asciiTheme="minorHAnsi" w:hAnsiTheme="minorHAnsi" w:cs="Arial"/>
        </w:rPr>
        <w:t xml:space="preserve">. </w:t>
      </w:r>
      <w:r w:rsidRPr="001A0ECD">
        <w:rPr>
          <w:rFonts w:asciiTheme="minorHAnsi" w:hAnsiTheme="minorHAnsi" w:cs="Arial"/>
          <w:b/>
        </w:rPr>
        <w:t>Ver anexo de la planificación anual del programa.</w:t>
      </w:r>
    </w:p>
    <w:p w:rsidR="00A719C9" w:rsidRDefault="00A719C9">
      <w:pPr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cs="Arial"/>
          <w:b/>
        </w:rPr>
        <w:br w:type="page"/>
      </w:r>
    </w:p>
    <w:p w:rsidR="00742B50" w:rsidRPr="001A0ECD" w:rsidRDefault="00742B50" w:rsidP="00742B5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="Arial"/>
          <w:b/>
        </w:rPr>
      </w:pPr>
    </w:p>
    <w:p w:rsidR="00651304" w:rsidRPr="001A0ECD" w:rsidRDefault="00651304" w:rsidP="001A0E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="Arial"/>
        </w:rPr>
      </w:pPr>
      <w:proofErr w:type="gramStart"/>
      <w:r w:rsidRPr="001A0ECD">
        <w:rPr>
          <w:rFonts w:asciiTheme="minorHAnsi" w:hAnsiTheme="minorHAnsi" w:cs="Arial"/>
        </w:rPr>
        <w:t>desde</w:t>
      </w:r>
      <w:proofErr w:type="gramEnd"/>
      <w:r w:rsidRPr="001A0ECD">
        <w:rPr>
          <w:rFonts w:asciiTheme="minorHAnsi" w:hAnsiTheme="minorHAnsi" w:cs="Arial"/>
        </w:rPr>
        <w:t xml:space="preserve"> </w:t>
      </w:r>
      <w:r w:rsidRPr="001A0ECD">
        <w:rPr>
          <w:rFonts w:asciiTheme="minorHAnsi" w:hAnsiTheme="minorHAnsi" w:cs="Arial"/>
          <w:b/>
        </w:rPr>
        <w:t>CRECIENDO EN SALUD</w:t>
      </w:r>
      <w:r w:rsidRPr="001A0ECD">
        <w:rPr>
          <w:rFonts w:asciiTheme="minorHAnsi" w:hAnsiTheme="minorHAnsi" w:cs="Arial"/>
        </w:rPr>
        <w:t>:</w:t>
      </w:r>
    </w:p>
    <w:p w:rsidR="00A719C9" w:rsidRDefault="00A719C9" w:rsidP="00A719C9">
      <w:pPr>
        <w:pStyle w:val="TableContents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Planificación para </w:t>
      </w:r>
      <w:r w:rsidRPr="00A719C9">
        <w:rPr>
          <w:rFonts w:asciiTheme="minorHAnsi" w:hAnsiTheme="minorHAnsi"/>
          <w:i/>
        </w:rPr>
        <w:t>Tercer Ciclo</w:t>
      </w:r>
      <w:r>
        <w:rPr>
          <w:rFonts w:asciiTheme="minorHAnsi" w:hAnsiTheme="minorHAnsi"/>
        </w:rPr>
        <w:t>:</w:t>
      </w:r>
    </w:p>
    <w:p w:rsidR="001A0ECD" w:rsidRPr="001A0ECD" w:rsidRDefault="001A0ECD" w:rsidP="0054705F">
      <w:pPr>
        <w:pStyle w:val="TableContents"/>
        <w:numPr>
          <w:ilvl w:val="0"/>
          <w:numId w:val="2"/>
        </w:numPr>
        <w:rPr>
          <w:rFonts w:asciiTheme="minorHAnsi" w:hAnsiTheme="minorHAnsi"/>
        </w:rPr>
      </w:pPr>
      <w:r w:rsidRPr="001A0ECD">
        <w:rPr>
          <w:rFonts w:asciiTheme="minorHAnsi" w:hAnsiTheme="minorHAnsi"/>
        </w:rPr>
        <w:t>La nutrición humana.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Educación para la salud. Hábitos de vida saludable Investigamos sobre el menú del comedor para ver si es saludable.</w:t>
      </w:r>
      <w:r w:rsidRPr="001A0ECD">
        <w:rPr>
          <w:rFonts w:asciiTheme="minorHAnsi" w:hAnsiTheme="minorHAnsi"/>
        </w:rPr>
        <w:t xml:space="preserve"> </w:t>
      </w:r>
      <w:proofErr w:type="spellStart"/>
      <w:r w:rsidRPr="001A0ECD">
        <w:rPr>
          <w:rFonts w:asciiTheme="minorHAnsi" w:hAnsiTheme="minorHAnsi"/>
        </w:rPr>
        <w:t>Frutómetro</w:t>
      </w:r>
      <w:proofErr w:type="spellEnd"/>
      <w:r w:rsidRPr="001A0ECD">
        <w:rPr>
          <w:rFonts w:asciiTheme="minorHAnsi" w:hAnsiTheme="minorHAnsi"/>
        </w:rPr>
        <w:t>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Salud Dental.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Lectura del objetivo nº 2 del PLAN DE ACCIÓN PARA LA IMPLEMENTACIÓN DE LA AGENDA 2030.</w:t>
      </w:r>
    </w:p>
    <w:p w:rsidR="001A0ECD" w:rsidRPr="001A0ECD" w:rsidRDefault="001A0ECD" w:rsidP="00201E16">
      <w:pPr>
        <w:pStyle w:val="TableContents"/>
        <w:numPr>
          <w:ilvl w:val="0"/>
          <w:numId w:val="2"/>
        </w:numPr>
        <w:rPr>
          <w:rFonts w:asciiTheme="minorHAnsi" w:hAnsiTheme="minorHAnsi"/>
        </w:rPr>
      </w:pPr>
      <w:r w:rsidRPr="001A0ECD">
        <w:rPr>
          <w:rFonts w:asciiTheme="minorHAnsi" w:hAnsiTheme="minorHAnsi"/>
        </w:rPr>
        <w:t>Aceptar que los sentimientos y emociones, a menudo, deben ser regulados. Desarrollo del cuento “Mejor al aire libre”.</w:t>
      </w:r>
    </w:p>
    <w:p w:rsidR="001A0ECD" w:rsidRPr="001A0ECD" w:rsidRDefault="001A0ECD" w:rsidP="00201E16">
      <w:pPr>
        <w:pStyle w:val="TableContents"/>
        <w:numPr>
          <w:ilvl w:val="0"/>
          <w:numId w:val="2"/>
        </w:numPr>
        <w:rPr>
          <w:rFonts w:asciiTheme="minorHAnsi" w:hAnsiTheme="minorHAnsi"/>
        </w:rPr>
      </w:pPr>
      <w:r w:rsidRPr="001A0ECD">
        <w:rPr>
          <w:rFonts w:asciiTheme="minorHAnsi" w:hAnsiTheme="minorHAnsi"/>
        </w:rPr>
        <w:t>Bienestar físico, mental y social, cómo conseguirlo.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Visitamos y plantamos en nuestro huerto escolar.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Taller de aromáticas.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Lectura del objetivo nº 3 del PLAN DE ACCIÓN PARA LA IMPLEMENTACIÓN DE LA AGENDA 2030.</w:t>
      </w:r>
    </w:p>
    <w:p w:rsidR="001A0ECD" w:rsidRPr="001A0ECD" w:rsidRDefault="001A0ECD" w:rsidP="00DB0B2D">
      <w:pPr>
        <w:pStyle w:val="TableContents"/>
        <w:numPr>
          <w:ilvl w:val="0"/>
          <w:numId w:val="2"/>
        </w:numPr>
        <w:rPr>
          <w:rFonts w:asciiTheme="minorHAnsi" w:hAnsiTheme="minorHAnsi"/>
        </w:rPr>
      </w:pPr>
      <w:r w:rsidRPr="001A0ECD">
        <w:rPr>
          <w:rFonts w:asciiTheme="minorHAnsi" w:hAnsiTheme="minorHAnsi"/>
        </w:rPr>
        <w:t>La distribución desigual de alimentos: hambre en el mundo, desigualdad, agricultura ecológica y local.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Lectura del objetivo nº 1 y 2 del PLAN DE ACCIÓN PARA LA IMPLEMENTACIÓN DE LA AGENDA 2030.</w:t>
      </w:r>
    </w:p>
    <w:p w:rsidR="001A0ECD" w:rsidRPr="001A0ECD" w:rsidRDefault="001A0ECD" w:rsidP="006326CE">
      <w:pPr>
        <w:pStyle w:val="TableContents"/>
        <w:numPr>
          <w:ilvl w:val="0"/>
          <w:numId w:val="2"/>
        </w:numPr>
        <w:rPr>
          <w:rFonts w:asciiTheme="minorHAnsi" w:hAnsiTheme="minorHAnsi"/>
        </w:rPr>
      </w:pPr>
      <w:r w:rsidRPr="001A0ECD">
        <w:rPr>
          <w:rFonts w:asciiTheme="minorHAnsi" w:hAnsiTheme="minorHAnsi"/>
        </w:rPr>
        <w:t>Investigación y uso de productos ecológicos.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 xml:space="preserve">Los 10 </w:t>
      </w:r>
      <w:proofErr w:type="spellStart"/>
      <w:r w:rsidRPr="001A0ECD">
        <w:rPr>
          <w:rFonts w:asciiTheme="minorHAnsi" w:hAnsiTheme="minorHAnsi"/>
        </w:rPr>
        <w:t>superalimentos</w:t>
      </w:r>
      <w:proofErr w:type="spellEnd"/>
      <w:r w:rsidRPr="001A0ECD">
        <w:rPr>
          <w:rFonts w:asciiTheme="minorHAnsi" w:hAnsiTheme="minorHAnsi"/>
        </w:rPr>
        <w:t xml:space="preserve"> de origen animal y vegetal.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Lectura del objetivo nº 8 y 9 del PLAN DE ACCIÓN PARA LA IMPLEMENTACIÓN DE LA AGENDA 2030.</w:t>
      </w:r>
    </w:p>
    <w:p w:rsidR="001A0ECD" w:rsidRPr="001A0ECD" w:rsidRDefault="001A0ECD" w:rsidP="00C50EED">
      <w:pPr>
        <w:pStyle w:val="TableContents"/>
        <w:numPr>
          <w:ilvl w:val="0"/>
          <w:numId w:val="2"/>
        </w:numPr>
        <w:shd w:val="clear" w:color="auto" w:fill="FFFFFF"/>
        <w:spacing w:after="150"/>
        <w:jc w:val="both"/>
        <w:rPr>
          <w:rFonts w:asciiTheme="minorHAnsi" w:hAnsiTheme="minorHAnsi" w:cs="Arial"/>
        </w:rPr>
      </w:pPr>
      <w:r w:rsidRPr="001A0ECD">
        <w:rPr>
          <w:rFonts w:asciiTheme="minorHAnsi" w:hAnsiTheme="minorHAnsi"/>
        </w:rPr>
        <w:t>El agua en el planeta Tierra. Su distribución desigual.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Las algas marinas en la alimentación.</w:t>
      </w:r>
      <w:r w:rsidRPr="001A0ECD">
        <w:rPr>
          <w:rFonts w:asciiTheme="minorHAnsi" w:hAnsiTheme="minorHAnsi"/>
        </w:rPr>
        <w:t xml:space="preserve"> </w:t>
      </w:r>
      <w:r w:rsidRPr="001A0ECD">
        <w:rPr>
          <w:rFonts w:asciiTheme="minorHAnsi" w:hAnsiTheme="minorHAnsi"/>
        </w:rPr>
        <w:t>Lectura del objetivo nº 6 del PLAN DE ACCIÓN PARA LA IMPLEMENTACIÓN DE LA AGENDA 2030.</w:t>
      </w:r>
    </w:p>
    <w:p w:rsidR="001A0ECD" w:rsidRDefault="001A0ECD" w:rsidP="001A0EC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="Arial"/>
        </w:rPr>
      </w:pPr>
    </w:p>
    <w:p w:rsidR="00651304" w:rsidRDefault="00742B50" w:rsidP="001A0EC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="Arial"/>
          <w:b/>
        </w:rPr>
      </w:pPr>
      <w:r w:rsidRPr="001A0ECD">
        <w:rPr>
          <w:rFonts w:asciiTheme="minorHAnsi" w:hAnsiTheme="minorHAnsi" w:cs="Arial"/>
          <w:b/>
        </w:rPr>
        <w:t>. Ver anexo de la planificación anual del programa.</w:t>
      </w:r>
    </w:p>
    <w:p w:rsidR="00A719C9" w:rsidRDefault="00A719C9" w:rsidP="001A0EC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="Arial"/>
          <w:b/>
        </w:rPr>
      </w:pPr>
    </w:p>
    <w:p w:rsidR="00A719C9" w:rsidRDefault="00A719C9" w:rsidP="00A719C9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OTRAS ACTIVIDADES PUNTUALES SE PUEDEN VER EN NUESTRA WEB:</w:t>
      </w:r>
    </w:p>
    <w:p w:rsidR="00A719C9" w:rsidRDefault="00A719C9" w:rsidP="00A719C9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="Arial"/>
          <w:b/>
        </w:rPr>
      </w:pPr>
      <w:hyperlink r:id="rId6" w:history="1">
        <w:r w:rsidRPr="00A719C9">
          <w:rPr>
            <w:rStyle w:val="Hipervnculo"/>
            <w:rFonts w:asciiTheme="minorHAnsi" w:hAnsiTheme="minorHAnsi" w:cs="Arial"/>
            <w:b/>
          </w:rPr>
          <w:t>ceipclaracampoamoe.esy.es</w:t>
        </w:r>
      </w:hyperlink>
    </w:p>
    <w:p w:rsidR="00A719C9" w:rsidRDefault="00A719C9" w:rsidP="001A0EC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Y QUE PRETENDEN PONER DE MANIFIESTO EL LOGRO DE LOS OBJETIVOS DE DESARROLLO SOSTENIBLE SOBRE TODO DESDE EL PUNTO DE VISTA IGUALITARIO, COEDUCATIVO</w:t>
      </w:r>
      <w:r w:rsidR="000F407B">
        <w:rPr>
          <w:rFonts w:asciiTheme="minorHAnsi" w:hAnsiTheme="minorHAnsi" w:cs="Arial"/>
          <w:b/>
        </w:rPr>
        <w:t xml:space="preserve">, DE DIVERSIDAD DE GÉNERO, </w:t>
      </w:r>
      <w:r>
        <w:rPr>
          <w:rFonts w:asciiTheme="minorHAnsi" w:hAnsiTheme="minorHAnsi" w:cs="Arial"/>
          <w:b/>
        </w:rPr>
        <w:t>… ES DECIR FOMENTANDO EL ODS Nº 5.</w:t>
      </w:r>
      <w:bookmarkStart w:id="0" w:name="_GoBack"/>
      <w:bookmarkEnd w:id="0"/>
    </w:p>
    <w:p w:rsidR="00A719C9" w:rsidRDefault="00A719C9" w:rsidP="001A0EC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="Arial"/>
        </w:rPr>
      </w:pPr>
    </w:p>
    <w:sectPr w:rsidR="00A71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62A"/>
    <w:multiLevelType w:val="multilevel"/>
    <w:tmpl w:val="982A13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2B0"/>
    <w:multiLevelType w:val="hybridMultilevel"/>
    <w:tmpl w:val="4AAC2F6E"/>
    <w:lvl w:ilvl="0" w:tplc="6FC07F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12C"/>
    <w:multiLevelType w:val="hybridMultilevel"/>
    <w:tmpl w:val="9CEEBD4A"/>
    <w:lvl w:ilvl="0" w:tplc="6FC07F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EC"/>
    <w:rsid w:val="0005238F"/>
    <w:rsid w:val="000F407B"/>
    <w:rsid w:val="001A0ECD"/>
    <w:rsid w:val="002137F3"/>
    <w:rsid w:val="0030716B"/>
    <w:rsid w:val="00651304"/>
    <w:rsid w:val="00695421"/>
    <w:rsid w:val="00742B50"/>
    <w:rsid w:val="00A719C9"/>
    <w:rsid w:val="00C1504B"/>
    <w:rsid w:val="00D802F6"/>
    <w:rsid w:val="00E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3111-693B-474B-B418-EC3BF49A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78EC"/>
    <w:rPr>
      <w:b/>
      <w:bCs/>
    </w:rPr>
  </w:style>
  <w:style w:type="paragraph" w:customStyle="1" w:styleId="Standard">
    <w:name w:val="Standard"/>
    <w:rsid w:val="00742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A0ECD"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A71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eipclaracampoamoe.esy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2019-03-12T10:07:00Z</dcterms:created>
  <dcterms:modified xsi:type="dcterms:W3CDTF">2019-03-12T12:40:00Z</dcterms:modified>
</cp:coreProperties>
</file>